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W w:w="9215" w:type="dxa"/>
        <w:tblInd w:w="-431" w:type="dxa"/>
        <w:tblLook w:val="04A0" w:firstRow="1" w:lastRow="0" w:firstColumn="1" w:lastColumn="0" w:noHBand="0" w:noVBand="1"/>
      </w:tblPr>
      <w:tblGrid>
        <w:gridCol w:w="1418"/>
        <w:gridCol w:w="7797"/>
      </w:tblGrid>
      <w:tr w:rsidR="00600288" w14:paraId="6E3B13A4" w14:textId="77777777" w:rsidTr="00770D85">
        <w:tc>
          <w:tcPr>
            <w:tcW w:w="1418" w:type="dxa"/>
          </w:tcPr>
          <w:p w14:paraId="398B3D47" w14:textId="4261CD88" w:rsidR="00600288" w:rsidRDefault="00600288">
            <w:r w:rsidRPr="009E0F6E">
              <w:rPr>
                <w:rFonts w:ascii="標楷體" w:eastAsia="標楷體" w:hAnsi="標楷體" w:hint="eastAsia"/>
              </w:rPr>
              <w:t>研擬單位</w:t>
            </w:r>
          </w:p>
        </w:tc>
        <w:tc>
          <w:tcPr>
            <w:tcW w:w="7797" w:type="dxa"/>
          </w:tcPr>
          <w:p w14:paraId="2DBAB193" w14:textId="769A1FC1" w:rsidR="00600288" w:rsidRDefault="00600288">
            <w:r w:rsidRPr="009E0F6E">
              <w:rPr>
                <w:rFonts w:ascii="標楷體" w:eastAsia="標楷體" w:hAnsi="標楷體" w:hint="eastAsia"/>
              </w:rPr>
              <w:t>中華民國產物保險商業同業公會</w:t>
            </w:r>
          </w:p>
        </w:tc>
      </w:tr>
      <w:tr w:rsidR="00600288" w14:paraId="040F0DBD" w14:textId="77777777" w:rsidTr="00770D85">
        <w:tc>
          <w:tcPr>
            <w:tcW w:w="1418" w:type="dxa"/>
          </w:tcPr>
          <w:p w14:paraId="2865342B" w14:textId="1778D3F5" w:rsidR="00600288" w:rsidRDefault="00600288">
            <w:r w:rsidRPr="009E0F6E">
              <w:rPr>
                <w:rFonts w:ascii="標楷體" w:eastAsia="標楷體" w:hAnsi="標楷體" w:hint="eastAsia"/>
              </w:rPr>
              <w:t>商品名稱</w:t>
            </w:r>
          </w:p>
        </w:tc>
        <w:tc>
          <w:tcPr>
            <w:tcW w:w="7797" w:type="dxa"/>
          </w:tcPr>
          <w:p w14:paraId="4D8F0DBE" w14:textId="16F454E1" w:rsidR="00600288" w:rsidRPr="00770D85" w:rsidRDefault="00600288">
            <w:pPr>
              <w:rPr>
                <w:rFonts w:ascii="標楷體" w:eastAsia="標楷體" w:hAnsi="標楷體"/>
                <w:b/>
              </w:rPr>
            </w:pPr>
            <w:r w:rsidRPr="00770D85">
              <w:rPr>
                <w:rFonts w:ascii="標楷體" w:eastAsia="標楷體" w:hAnsi="標楷體"/>
                <w:b/>
              </w:rPr>
              <w:t>離島兩岸通航</w:t>
            </w:r>
            <w:r w:rsidRPr="00770D85">
              <w:rPr>
                <w:rFonts w:ascii="標楷體" w:eastAsia="標楷體" w:hAnsi="標楷體" w:hint="eastAsia"/>
                <w:b/>
              </w:rPr>
              <w:t>航線</w:t>
            </w:r>
            <w:r w:rsidRPr="00770D85">
              <w:rPr>
                <w:rFonts w:ascii="標楷體" w:eastAsia="標楷體" w:hAnsi="標楷體"/>
                <w:b/>
              </w:rPr>
              <w:t>之水上公共交通工具延誤保險附加條款</w:t>
            </w:r>
            <w:r w:rsidRPr="00770D85">
              <w:rPr>
                <w:rFonts w:ascii="標楷體" w:eastAsia="標楷體" w:hAnsi="標楷體" w:hint="eastAsia"/>
                <w:b/>
              </w:rPr>
              <w:t>參考條款</w:t>
            </w:r>
          </w:p>
        </w:tc>
      </w:tr>
    </w:tbl>
    <w:p w14:paraId="54330645" w14:textId="77777777" w:rsidR="005F2D22" w:rsidRDefault="005F2D22"/>
    <w:tbl>
      <w:tblPr>
        <w:tblStyle w:val="af"/>
        <w:tblW w:w="9215" w:type="dxa"/>
        <w:tblInd w:w="-431" w:type="dxa"/>
        <w:tblLook w:val="04A0" w:firstRow="1" w:lastRow="0" w:firstColumn="1" w:lastColumn="0" w:noHBand="0" w:noVBand="1"/>
      </w:tblPr>
      <w:tblGrid>
        <w:gridCol w:w="9215"/>
      </w:tblGrid>
      <w:tr w:rsidR="00106F27" w14:paraId="0D249E65" w14:textId="77777777" w:rsidTr="00770D85">
        <w:trPr>
          <w:trHeight w:val="603"/>
        </w:trPr>
        <w:tc>
          <w:tcPr>
            <w:tcW w:w="9215" w:type="dxa"/>
          </w:tcPr>
          <w:p w14:paraId="6C993ADA" w14:textId="3D5FC768" w:rsidR="00106F27" w:rsidRPr="00106F27" w:rsidRDefault="00106F27" w:rsidP="00600288">
            <w:pPr>
              <w:rPr>
                <w:color w:val="EE0000"/>
              </w:rPr>
            </w:pPr>
            <w:r w:rsidRPr="00106F27">
              <w:rPr>
                <w:rFonts w:ascii="標楷體" w:eastAsia="標楷體" w:hAnsi="標楷體" w:hint="eastAsia"/>
                <w:b/>
                <w:bCs/>
                <w:color w:val="EE0000"/>
              </w:rPr>
              <w:t>依保險局115年4月27日</w:t>
            </w:r>
            <w:r w:rsidRPr="00106F27">
              <w:rPr>
                <w:rFonts w:ascii="標楷體" w:eastAsia="標楷體" w:hAnsi="標楷體"/>
                <w:b/>
                <w:bCs/>
                <w:color w:val="EE0000"/>
              </w:rPr>
              <w:t>金管保產字第1150491560號</w:t>
            </w:r>
            <w:r w:rsidRPr="00106F27">
              <w:rPr>
                <w:rFonts w:ascii="標楷體" w:eastAsia="標楷體" w:hAnsi="標楷體" w:hint="eastAsia"/>
                <w:b/>
                <w:bCs/>
                <w:color w:val="EE0000"/>
              </w:rPr>
              <w:t>同意備查</w:t>
            </w:r>
          </w:p>
        </w:tc>
      </w:tr>
      <w:tr w:rsidR="00106F27" w:rsidRPr="00770D85" w14:paraId="6A234140" w14:textId="77777777" w:rsidTr="00770D85">
        <w:tc>
          <w:tcPr>
            <w:tcW w:w="9215" w:type="dxa"/>
            <w:vAlign w:val="center"/>
          </w:tcPr>
          <w:p w14:paraId="2FFBF132" w14:textId="77777777" w:rsidR="00106F27" w:rsidRPr="00770D85" w:rsidRDefault="00106F27" w:rsidP="00600288">
            <w:pPr>
              <w:pStyle w:val="a9"/>
              <w:numPr>
                <w:ilvl w:val="0"/>
                <w:numId w:val="1"/>
              </w:numPr>
              <w:kinsoku w:val="0"/>
              <w:overflowPunct w:val="0"/>
              <w:autoSpaceDE w:val="0"/>
              <w:autoSpaceDN w:val="0"/>
              <w:spacing w:line="0" w:lineRule="atLeast"/>
              <w:ind w:left="1174" w:hanging="1123"/>
              <w:contextualSpacing w:val="0"/>
              <w:rPr>
                <w:rFonts w:ascii="標楷體" w:eastAsia="標楷體" w:hAnsi="標楷體"/>
                <w:b/>
                <w:bCs/>
                <w:noProof/>
                <w:sz w:val="28"/>
                <w:szCs w:val="28"/>
              </w:rPr>
            </w:pPr>
            <w:r w:rsidRPr="00770D85">
              <w:rPr>
                <w:rFonts w:ascii="標楷體" w:eastAsia="標楷體" w:hAnsi="標楷體" w:hint="eastAsia"/>
                <w:b/>
                <w:bCs/>
                <w:noProof/>
                <w:sz w:val="28"/>
                <w:szCs w:val="28"/>
              </w:rPr>
              <w:t>承保範圍</w:t>
            </w:r>
          </w:p>
          <w:p w14:paraId="6F60D02C" w14:textId="77777777" w:rsidR="00106F27" w:rsidRPr="00770D85" w:rsidRDefault="00106F27" w:rsidP="00600288">
            <w:pPr>
              <w:pStyle w:val="a9"/>
              <w:kinsoku w:val="0"/>
              <w:overflowPunct w:val="0"/>
              <w:autoSpaceDE w:val="0"/>
              <w:autoSpaceDN w:val="0"/>
              <w:adjustRightInd w:val="0"/>
              <w:snapToGrid w:val="0"/>
              <w:spacing w:line="0" w:lineRule="atLeast"/>
              <w:ind w:left="0" w:rightChars="-43" w:right="-103"/>
              <w:rPr>
                <w:rFonts w:ascii="標楷體" w:eastAsia="標楷體" w:hAnsi="標楷體"/>
                <w:b/>
                <w:bCs/>
                <w:noProof/>
                <w:sz w:val="28"/>
                <w:szCs w:val="28"/>
              </w:rPr>
            </w:pPr>
            <w:r w:rsidRPr="00770D85">
              <w:rPr>
                <w:rFonts w:ascii="標楷體" w:eastAsia="標楷體" w:hAnsi="標楷體" w:hint="eastAsia"/>
                <w:b/>
                <w:bCs/>
                <w:noProof/>
                <w:sz w:val="28"/>
                <w:szCs w:val="28"/>
              </w:rPr>
              <w:t>(保險給付以填補實際損失之商品適用)</w:t>
            </w:r>
          </w:p>
          <w:p w14:paraId="701F0CFC" w14:textId="77777777" w:rsidR="00106F27" w:rsidRPr="00770D85" w:rsidRDefault="00106F27" w:rsidP="00600288">
            <w:pPr>
              <w:pStyle w:val="a9"/>
              <w:kinsoku w:val="0"/>
              <w:overflowPunct w:val="0"/>
              <w:autoSpaceDE w:val="0"/>
              <w:autoSpaceDN w:val="0"/>
              <w:adjustRightInd w:val="0"/>
              <w:snapToGrid w:val="0"/>
              <w:spacing w:line="0" w:lineRule="atLeast"/>
              <w:ind w:left="0" w:rightChars="-43" w:right="-103"/>
              <w:rPr>
                <w:rFonts w:ascii="標楷體" w:eastAsia="標楷體" w:hAnsi="標楷體"/>
                <w:noProof/>
                <w:sz w:val="28"/>
                <w:szCs w:val="28"/>
              </w:rPr>
            </w:pPr>
            <w:r w:rsidRPr="00770D85">
              <w:rPr>
                <w:rFonts w:ascii="標楷體" w:eastAsia="標楷體" w:hAnsi="標楷體" w:hint="eastAsia"/>
                <w:noProof/>
                <w:sz w:val="28"/>
                <w:szCs w:val="28"/>
              </w:rPr>
              <w:t>茲經雙方同意，要保人於投保○○產物○○保險（以下簡稱主保險契約）後，加繳保險費，投保○○產物○○保險離島兩岸通航航線之水上公共交通工具延誤保險附加條款（以下簡稱本附加條款），被保險人於本附加條款有效期間內，以乘客身分預定搭乘航行於離島兩岸通航航線之水上公共交通工具發生延誤，致被保險人實際出發時間較預定出發時間延誤四小時以上者，對於被保險人因延誤所致而於延誤期間需額外支出之膳食、住宿及往返港口與住宿地點間之交通費用，本公司依本附加條款之約定對被保險人負理賠之責，如費用單據中包含他人之費用且無法拆分者，相關費用應依人數比例計算，但本附加條款有效期間內賠付金額之加總以本附加條款所約定之保險金額為限。</w:t>
            </w:r>
          </w:p>
          <w:p w14:paraId="72421A0D" w14:textId="77777777" w:rsidR="00106F27" w:rsidRPr="00770D85" w:rsidRDefault="00106F27" w:rsidP="00600288">
            <w:pPr>
              <w:pStyle w:val="a9"/>
              <w:kinsoku w:val="0"/>
              <w:overflowPunct w:val="0"/>
              <w:autoSpaceDE w:val="0"/>
              <w:autoSpaceDN w:val="0"/>
              <w:adjustRightInd w:val="0"/>
              <w:snapToGrid w:val="0"/>
              <w:spacing w:line="0" w:lineRule="atLeast"/>
              <w:ind w:left="0" w:rightChars="-43" w:right="-103"/>
              <w:rPr>
                <w:rFonts w:ascii="標楷體" w:eastAsia="標楷體" w:hAnsi="標楷體"/>
                <w:sz w:val="28"/>
                <w:szCs w:val="28"/>
              </w:rPr>
            </w:pPr>
            <w:r w:rsidRPr="00770D85">
              <w:rPr>
                <w:rFonts w:ascii="標楷體" w:eastAsia="標楷體" w:hAnsi="標楷體" w:hint="eastAsia"/>
                <w:sz w:val="28"/>
                <w:szCs w:val="28"/>
              </w:rPr>
              <w:t>延誤期間之計算，自水上公共交通工具預定出發之時起，至實際出發之時或該公共交通工具業者所提供之第一班替代水上公共交通工具出發之時止。</w:t>
            </w:r>
          </w:p>
          <w:p w14:paraId="46A5DC98" w14:textId="77777777" w:rsidR="00106F27" w:rsidRPr="00770D85" w:rsidRDefault="00106F27" w:rsidP="00600288">
            <w:pPr>
              <w:pStyle w:val="a9"/>
              <w:kinsoku w:val="0"/>
              <w:overflowPunct w:val="0"/>
              <w:autoSpaceDE w:val="0"/>
              <w:autoSpaceDN w:val="0"/>
              <w:adjustRightInd w:val="0"/>
              <w:snapToGrid w:val="0"/>
              <w:spacing w:line="0" w:lineRule="atLeast"/>
              <w:ind w:left="0" w:rightChars="-43" w:right="-103"/>
              <w:rPr>
                <w:rFonts w:ascii="標楷體" w:eastAsia="標楷體" w:hAnsi="標楷體"/>
                <w:sz w:val="28"/>
                <w:szCs w:val="28"/>
              </w:rPr>
            </w:pPr>
          </w:p>
          <w:p w14:paraId="6CEE6453" w14:textId="77777777" w:rsidR="00106F27" w:rsidRPr="00770D85" w:rsidRDefault="00106F27" w:rsidP="00600288">
            <w:pPr>
              <w:pStyle w:val="a9"/>
              <w:kinsoku w:val="0"/>
              <w:overflowPunct w:val="0"/>
              <w:autoSpaceDE w:val="0"/>
              <w:autoSpaceDN w:val="0"/>
              <w:adjustRightInd w:val="0"/>
              <w:snapToGrid w:val="0"/>
              <w:spacing w:line="0" w:lineRule="atLeast"/>
              <w:ind w:left="0" w:rightChars="-43" w:right="-103"/>
              <w:rPr>
                <w:rFonts w:ascii="標楷體" w:eastAsia="標楷體" w:hAnsi="標楷體"/>
                <w:b/>
                <w:bCs/>
                <w:noProof/>
                <w:sz w:val="28"/>
                <w:szCs w:val="28"/>
              </w:rPr>
            </w:pPr>
            <w:r w:rsidRPr="00770D85">
              <w:rPr>
                <w:rFonts w:ascii="標楷體" w:eastAsia="標楷體" w:hAnsi="標楷體" w:hint="eastAsia"/>
                <w:b/>
                <w:bCs/>
                <w:noProof/>
                <w:sz w:val="28"/>
                <w:szCs w:val="28"/>
              </w:rPr>
              <w:t>(保險給付以定額給付之商品適用)</w:t>
            </w:r>
          </w:p>
          <w:p w14:paraId="108BAAE2" w14:textId="77777777" w:rsidR="00106F27" w:rsidRPr="00770D85" w:rsidRDefault="00106F27" w:rsidP="00600288">
            <w:pPr>
              <w:pStyle w:val="a9"/>
              <w:kinsoku w:val="0"/>
              <w:overflowPunct w:val="0"/>
              <w:autoSpaceDE w:val="0"/>
              <w:autoSpaceDN w:val="0"/>
              <w:adjustRightInd w:val="0"/>
              <w:snapToGrid w:val="0"/>
              <w:spacing w:line="0" w:lineRule="atLeast"/>
              <w:ind w:left="0" w:rightChars="-43" w:right="-103"/>
              <w:rPr>
                <w:rFonts w:eastAsia="標楷體"/>
                <w:sz w:val="28"/>
                <w:szCs w:val="28"/>
              </w:rPr>
            </w:pPr>
            <w:r w:rsidRPr="00770D85">
              <w:rPr>
                <w:rFonts w:ascii="標楷體" w:eastAsia="標楷體" w:hAnsi="標楷體" w:hint="eastAsia"/>
                <w:noProof/>
                <w:sz w:val="28"/>
                <w:szCs w:val="28"/>
              </w:rPr>
              <w:t>茲經雙方同意，要保人於投保○○產物○○保險（以下簡稱主保險契約）後，加繳保險費，投保○○產物○○保險離島兩岸通航航線之水上公共交通工具延誤保險附加條款（以下簡稱本附加條款），被保險人於本附加條款有效期間內，以乘客身分預定搭乘航行於離島兩岸通航航線之水上公共交通工具發生延誤，致被保險人實際出發時間較預定出發時間延誤四小時以上者，本公司依本附加條款約定之保險金額給付保險金，保險期間內以給付二次為限。</w:t>
            </w:r>
            <w:r w:rsidRPr="00770D85">
              <w:rPr>
                <w:rFonts w:ascii="標楷體" w:eastAsia="標楷體" w:hAnsi="標楷體"/>
                <w:noProof/>
                <w:sz w:val="28"/>
                <w:szCs w:val="28"/>
              </w:rPr>
              <w:t xml:space="preserve"> </w:t>
            </w:r>
          </w:p>
          <w:p w14:paraId="50DD3C77" w14:textId="592754C6" w:rsidR="00106F27" w:rsidRPr="00770D85" w:rsidRDefault="00106F27" w:rsidP="00600288">
            <w:r w:rsidRPr="00770D85">
              <w:rPr>
                <w:rFonts w:ascii="標楷體" w:eastAsia="標楷體" w:hAnsi="標楷體" w:hint="eastAsia"/>
                <w:sz w:val="28"/>
                <w:szCs w:val="28"/>
              </w:rPr>
              <w:t>延誤期間之計算，自水上公共交通工具預定出發之時起，至實際出發之時或該公共交通工具業者所提供之第一班替代水上</w:t>
            </w:r>
            <w:r w:rsidRPr="00770D85">
              <w:rPr>
                <w:rFonts w:ascii="標楷體" w:eastAsia="標楷體" w:hAnsi="標楷體" w:hint="eastAsia"/>
                <w:noProof/>
                <w:sz w:val="28"/>
                <w:szCs w:val="28"/>
              </w:rPr>
              <w:t>公共</w:t>
            </w:r>
            <w:r w:rsidRPr="00770D85">
              <w:rPr>
                <w:rFonts w:ascii="標楷體" w:eastAsia="標楷體" w:hAnsi="標楷體" w:hint="eastAsia"/>
                <w:sz w:val="28"/>
                <w:szCs w:val="28"/>
              </w:rPr>
              <w:t>交通工具出發之時止。</w:t>
            </w:r>
          </w:p>
        </w:tc>
      </w:tr>
      <w:tr w:rsidR="00106F27" w:rsidRPr="00770D85" w14:paraId="6E631F94" w14:textId="77777777" w:rsidTr="00770D85">
        <w:tc>
          <w:tcPr>
            <w:tcW w:w="9215" w:type="dxa"/>
            <w:vAlign w:val="center"/>
          </w:tcPr>
          <w:p w14:paraId="3A607FC0" w14:textId="77777777" w:rsidR="00106F27" w:rsidRPr="00770D85" w:rsidRDefault="00106F27" w:rsidP="00600288">
            <w:pPr>
              <w:pStyle w:val="a9"/>
              <w:numPr>
                <w:ilvl w:val="0"/>
                <w:numId w:val="1"/>
              </w:numPr>
              <w:kinsoku w:val="0"/>
              <w:overflowPunct w:val="0"/>
              <w:autoSpaceDE w:val="0"/>
              <w:autoSpaceDN w:val="0"/>
              <w:snapToGrid w:val="0"/>
              <w:spacing w:line="0" w:lineRule="atLeast"/>
              <w:ind w:left="1123" w:hanging="1123"/>
              <w:contextualSpacing w:val="0"/>
              <w:jc w:val="both"/>
              <w:rPr>
                <w:rFonts w:ascii="標楷體" w:eastAsia="標楷體" w:hAnsi="標楷體"/>
                <w:b/>
                <w:sz w:val="28"/>
                <w:szCs w:val="28"/>
              </w:rPr>
            </w:pPr>
            <w:r w:rsidRPr="00770D85">
              <w:rPr>
                <w:rFonts w:ascii="標楷體" w:eastAsia="標楷體" w:hAnsi="標楷體" w:hint="eastAsia"/>
                <w:b/>
                <w:sz w:val="28"/>
                <w:szCs w:val="28"/>
              </w:rPr>
              <w:t>用詞定義</w:t>
            </w:r>
          </w:p>
          <w:p w14:paraId="2311BF85" w14:textId="77777777" w:rsidR="00106F27" w:rsidRPr="00770D85" w:rsidRDefault="00106F27" w:rsidP="00600288">
            <w:pPr>
              <w:kinsoku w:val="0"/>
              <w:overflowPunct w:val="0"/>
              <w:autoSpaceDE w:val="0"/>
              <w:autoSpaceDN w:val="0"/>
              <w:adjustRightInd w:val="0"/>
              <w:snapToGrid w:val="0"/>
              <w:spacing w:line="0" w:lineRule="atLeast"/>
              <w:rPr>
                <w:rFonts w:ascii="標楷體" w:eastAsia="標楷體" w:hAnsi="標楷體"/>
                <w:noProof/>
                <w:sz w:val="28"/>
                <w:szCs w:val="28"/>
              </w:rPr>
            </w:pPr>
            <w:r w:rsidRPr="00770D85">
              <w:rPr>
                <w:rFonts w:ascii="標楷體" w:eastAsia="標楷體" w:hAnsi="標楷體" w:hint="eastAsia"/>
                <w:noProof/>
                <w:sz w:val="28"/>
                <w:szCs w:val="28"/>
              </w:rPr>
              <w:t>本附加條款之用詞定義如下：</w:t>
            </w:r>
          </w:p>
          <w:p w14:paraId="7AED11D4" w14:textId="77777777" w:rsidR="00106F27" w:rsidRPr="00770D85" w:rsidRDefault="00106F27" w:rsidP="00600288">
            <w:pPr>
              <w:pStyle w:val="a9"/>
              <w:numPr>
                <w:ilvl w:val="0"/>
                <w:numId w:val="3"/>
              </w:numPr>
              <w:kinsoku w:val="0"/>
              <w:overflowPunct w:val="0"/>
              <w:autoSpaceDE w:val="0"/>
              <w:autoSpaceDN w:val="0"/>
              <w:adjustRightInd w:val="0"/>
              <w:snapToGrid w:val="0"/>
              <w:spacing w:line="0" w:lineRule="atLeast"/>
              <w:ind w:left="560" w:hangingChars="200" w:hanging="560"/>
              <w:contextualSpacing w:val="0"/>
              <w:rPr>
                <w:rFonts w:ascii="標楷體" w:eastAsia="標楷體" w:hAnsi="標楷體"/>
                <w:noProof/>
                <w:sz w:val="28"/>
                <w:szCs w:val="28"/>
              </w:rPr>
            </w:pPr>
            <w:r w:rsidRPr="00770D85">
              <w:rPr>
                <w:rFonts w:ascii="標楷體" w:eastAsia="標楷體" w:hAnsi="標楷體" w:hint="eastAsia"/>
                <w:noProof/>
                <w:sz w:val="28"/>
                <w:szCs w:val="28"/>
              </w:rPr>
              <w:t>離島兩岸通航航線：係指依「試辦金門馬祖澎湖與大陸地區通航實施辦法」所核准辦理之航線。</w:t>
            </w:r>
          </w:p>
          <w:p w14:paraId="00D9E6B2" w14:textId="3AC6D51C" w:rsidR="00770D85" w:rsidRPr="00770D85" w:rsidRDefault="00106F27" w:rsidP="00770D85">
            <w:pPr>
              <w:pStyle w:val="a9"/>
              <w:numPr>
                <w:ilvl w:val="0"/>
                <w:numId w:val="3"/>
              </w:numPr>
              <w:kinsoku w:val="0"/>
              <w:overflowPunct w:val="0"/>
              <w:autoSpaceDE w:val="0"/>
              <w:autoSpaceDN w:val="0"/>
              <w:adjustRightInd w:val="0"/>
              <w:snapToGrid w:val="0"/>
              <w:spacing w:line="0" w:lineRule="atLeast"/>
              <w:ind w:left="560" w:hangingChars="200" w:hanging="560"/>
              <w:contextualSpacing w:val="0"/>
              <w:rPr>
                <w:rFonts w:hint="eastAsia"/>
              </w:rPr>
            </w:pPr>
            <w:r w:rsidRPr="00770D85">
              <w:rPr>
                <w:rFonts w:ascii="標楷體" w:eastAsia="標楷體" w:hAnsi="標楷體" w:hint="eastAsia"/>
                <w:noProof/>
                <w:sz w:val="28"/>
                <w:szCs w:val="28"/>
              </w:rPr>
              <w:lastRenderedPageBreak/>
              <w:t>水上公共交通工具：係指依「試辦金門馬祖澎湖與大陸地區通航實施辦法」向航政機關申請許可，以大眾運輸為目的，提供不特定旅客運送服務之水上交通工具。但不包含郵輪。</w:t>
            </w:r>
          </w:p>
        </w:tc>
      </w:tr>
      <w:tr w:rsidR="00106F27" w:rsidRPr="00770D85" w14:paraId="0A2756FA" w14:textId="77777777" w:rsidTr="00770D85">
        <w:tc>
          <w:tcPr>
            <w:tcW w:w="9215" w:type="dxa"/>
          </w:tcPr>
          <w:p w14:paraId="72BF1B5F" w14:textId="77777777" w:rsidR="00106F27" w:rsidRPr="00770D85" w:rsidRDefault="00106F27" w:rsidP="00600288">
            <w:pPr>
              <w:pStyle w:val="Default"/>
              <w:kinsoku w:val="0"/>
              <w:overflowPunct w:val="0"/>
              <w:snapToGrid w:val="0"/>
              <w:rPr>
                <w:rFonts w:hAnsi="標楷體" w:cs="DFYuanStd-W7"/>
                <w:b/>
                <w:color w:val="auto"/>
                <w:sz w:val="28"/>
                <w:szCs w:val="28"/>
              </w:rPr>
            </w:pPr>
            <w:r w:rsidRPr="00770D85">
              <w:rPr>
                <w:rFonts w:hAnsi="標楷體" w:cs="DFYuanStd-W7" w:hint="eastAsia"/>
                <w:b/>
                <w:color w:val="auto"/>
                <w:sz w:val="28"/>
                <w:szCs w:val="28"/>
              </w:rPr>
              <w:lastRenderedPageBreak/>
              <w:t>第三條 特別不保事項</w:t>
            </w:r>
          </w:p>
          <w:p w14:paraId="2889FBAE" w14:textId="77777777" w:rsidR="00106F27" w:rsidRPr="00770D85" w:rsidRDefault="00106F27" w:rsidP="00600288">
            <w:pPr>
              <w:pStyle w:val="21"/>
              <w:kinsoku w:val="0"/>
              <w:overflowPunct w:val="0"/>
              <w:autoSpaceDE w:val="0"/>
              <w:autoSpaceDN w:val="0"/>
              <w:adjustRightInd w:val="0"/>
              <w:snapToGrid w:val="0"/>
              <w:spacing w:afterLines="0" w:after="0"/>
              <w:rPr>
                <w:color w:val="auto"/>
                <w:sz w:val="28"/>
                <w:szCs w:val="28"/>
              </w:rPr>
            </w:pPr>
            <w:r w:rsidRPr="00770D85">
              <w:rPr>
                <w:rFonts w:hint="eastAsia"/>
                <w:color w:val="auto"/>
                <w:sz w:val="28"/>
                <w:szCs w:val="28"/>
              </w:rPr>
              <w:t>對於下列事項或該事項所致之損失，本公司不負理賠責任：</w:t>
            </w:r>
          </w:p>
          <w:p w14:paraId="74AE007C" w14:textId="77777777" w:rsidR="00106F27" w:rsidRPr="00770D85" w:rsidRDefault="00106F27" w:rsidP="00600288">
            <w:pPr>
              <w:pStyle w:val="21"/>
              <w:kinsoku w:val="0"/>
              <w:overflowPunct w:val="0"/>
              <w:autoSpaceDE w:val="0"/>
              <w:autoSpaceDN w:val="0"/>
              <w:adjustRightInd w:val="0"/>
              <w:snapToGrid w:val="0"/>
              <w:spacing w:afterLines="0" w:after="0"/>
              <w:rPr>
                <w:color w:val="auto"/>
                <w:sz w:val="28"/>
                <w:szCs w:val="28"/>
              </w:rPr>
            </w:pPr>
          </w:p>
          <w:p w14:paraId="508918E7" w14:textId="77777777" w:rsidR="00106F27" w:rsidRPr="00770D85" w:rsidRDefault="00106F27" w:rsidP="00600288">
            <w:pPr>
              <w:pStyle w:val="21"/>
              <w:kinsoku w:val="0"/>
              <w:overflowPunct w:val="0"/>
              <w:autoSpaceDE w:val="0"/>
              <w:autoSpaceDN w:val="0"/>
              <w:adjustRightInd w:val="0"/>
              <w:snapToGrid w:val="0"/>
              <w:spacing w:afterLines="0" w:after="0"/>
              <w:ind w:left="560" w:hangingChars="200" w:hanging="560"/>
              <w:rPr>
                <w:rFonts w:ascii="標楷體" w:hAnsi="標楷體"/>
                <w:color w:val="auto"/>
                <w:sz w:val="28"/>
                <w:szCs w:val="28"/>
              </w:rPr>
            </w:pPr>
            <w:r w:rsidRPr="00770D85">
              <w:rPr>
                <w:rFonts w:ascii="標楷體" w:hAnsi="標楷體" w:hint="eastAsia"/>
                <w:color w:val="auto"/>
                <w:sz w:val="28"/>
                <w:szCs w:val="28"/>
              </w:rPr>
              <w:t>一、被保險人因本身事由而未搭乘預定之水上公共交通工具。</w:t>
            </w:r>
          </w:p>
          <w:p w14:paraId="368D35D4" w14:textId="77777777" w:rsidR="00106F27" w:rsidRPr="00770D85" w:rsidRDefault="00106F27" w:rsidP="00600288">
            <w:pPr>
              <w:pStyle w:val="21"/>
              <w:kinsoku w:val="0"/>
              <w:overflowPunct w:val="0"/>
              <w:autoSpaceDE w:val="0"/>
              <w:autoSpaceDN w:val="0"/>
              <w:adjustRightInd w:val="0"/>
              <w:snapToGrid w:val="0"/>
              <w:spacing w:afterLines="0" w:after="0"/>
              <w:ind w:left="560" w:hangingChars="200" w:hanging="560"/>
              <w:rPr>
                <w:rFonts w:ascii="標楷體" w:hAnsi="標楷體"/>
                <w:color w:val="auto"/>
                <w:sz w:val="28"/>
                <w:szCs w:val="28"/>
              </w:rPr>
            </w:pPr>
            <w:r w:rsidRPr="00770D85">
              <w:rPr>
                <w:rFonts w:ascii="標楷體" w:hAnsi="標楷體" w:hint="eastAsia"/>
                <w:color w:val="auto"/>
                <w:sz w:val="28"/>
                <w:szCs w:val="28"/>
              </w:rPr>
              <w:t>二、要保人向本公司申請訂立本附加條款時，中華民國政府氣象機構已發布海上颱風警報。</w:t>
            </w:r>
          </w:p>
          <w:p w14:paraId="6256CCAC" w14:textId="77777777" w:rsidR="00106F27" w:rsidRPr="00770D85" w:rsidRDefault="00106F27" w:rsidP="00600288">
            <w:pPr>
              <w:pStyle w:val="21"/>
              <w:kinsoku w:val="0"/>
              <w:overflowPunct w:val="0"/>
              <w:autoSpaceDE w:val="0"/>
              <w:autoSpaceDN w:val="0"/>
              <w:adjustRightInd w:val="0"/>
              <w:snapToGrid w:val="0"/>
              <w:spacing w:afterLines="0" w:after="0"/>
              <w:ind w:left="560" w:hangingChars="200" w:hanging="560"/>
              <w:rPr>
                <w:rFonts w:ascii="標楷體" w:hAnsi="標楷體"/>
                <w:color w:val="auto"/>
                <w:sz w:val="28"/>
                <w:szCs w:val="28"/>
              </w:rPr>
            </w:pPr>
            <w:r w:rsidRPr="00770D85">
              <w:rPr>
                <w:rFonts w:ascii="標楷體" w:hAnsi="標楷體" w:hint="eastAsia"/>
                <w:color w:val="auto"/>
                <w:sz w:val="28"/>
                <w:szCs w:val="28"/>
              </w:rPr>
              <w:t>三、要保人向本公司申請訂立本附加條款時，水上公共交通工具業者之受僱人已取得罷工權、已預告罷工期間、已宣布罷工或工運活動、已發生罷工或工運活動。</w:t>
            </w:r>
          </w:p>
          <w:p w14:paraId="36F6C757" w14:textId="77777777" w:rsidR="00106F27" w:rsidRPr="00770D85" w:rsidRDefault="00106F27" w:rsidP="00600288">
            <w:pPr>
              <w:pStyle w:val="21"/>
              <w:kinsoku w:val="0"/>
              <w:overflowPunct w:val="0"/>
              <w:autoSpaceDE w:val="0"/>
              <w:autoSpaceDN w:val="0"/>
              <w:adjustRightInd w:val="0"/>
              <w:snapToGrid w:val="0"/>
              <w:spacing w:afterLines="0" w:after="0"/>
              <w:ind w:left="560" w:hangingChars="200" w:hanging="560"/>
              <w:rPr>
                <w:rFonts w:ascii="標楷體" w:hAnsi="標楷體"/>
                <w:color w:val="auto"/>
                <w:sz w:val="28"/>
                <w:szCs w:val="28"/>
              </w:rPr>
            </w:pPr>
            <w:r w:rsidRPr="00770D85">
              <w:rPr>
                <w:rFonts w:ascii="標楷體" w:hAnsi="標楷體" w:hint="eastAsia"/>
                <w:color w:val="auto"/>
                <w:sz w:val="28"/>
                <w:szCs w:val="28"/>
              </w:rPr>
              <w:t>四、被保險人抵達港口之時，已逾其預定搭乘水上公共交通工具辦理登艙之時間。</w:t>
            </w:r>
          </w:p>
          <w:p w14:paraId="344A1AD0" w14:textId="77777777" w:rsidR="00106F27" w:rsidRPr="00770D85" w:rsidRDefault="00106F27" w:rsidP="00600288">
            <w:pPr>
              <w:pStyle w:val="21"/>
              <w:kinsoku w:val="0"/>
              <w:overflowPunct w:val="0"/>
              <w:autoSpaceDE w:val="0"/>
              <w:autoSpaceDN w:val="0"/>
              <w:adjustRightInd w:val="0"/>
              <w:snapToGrid w:val="0"/>
              <w:spacing w:afterLines="0" w:after="0"/>
              <w:ind w:left="560" w:hangingChars="200" w:hanging="560"/>
              <w:rPr>
                <w:rFonts w:ascii="標楷體" w:hAnsi="標楷體"/>
                <w:color w:val="auto"/>
                <w:sz w:val="28"/>
                <w:szCs w:val="28"/>
              </w:rPr>
            </w:pPr>
            <w:r w:rsidRPr="00770D85">
              <w:rPr>
                <w:rFonts w:ascii="標楷體" w:hAnsi="標楷體" w:hint="eastAsia"/>
                <w:color w:val="auto"/>
                <w:sz w:val="28"/>
                <w:szCs w:val="28"/>
              </w:rPr>
              <w:t>五、被保險人未搭乘水上公共交通工具業者所提供之第一班替代水上公共交通工具。但被保險人因不可抗力因素致無法搭乘水上公共交通工具業者所提供之第一班替代水上公共交通工具者，不在此限。</w:t>
            </w:r>
          </w:p>
          <w:p w14:paraId="2A6C1846" w14:textId="19F37EF9" w:rsidR="00106F27" w:rsidRPr="00770D85" w:rsidRDefault="00106F27" w:rsidP="00600288">
            <w:pPr>
              <w:ind w:left="602" w:hangingChars="215" w:hanging="602"/>
            </w:pPr>
            <w:r w:rsidRPr="00770D85">
              <w:rPr>
                <w:rFonts w:ascii="標楷體" w:eastAsia="標楷體" w:hAnsi="標楷體" w:hint="eastAsia"/>
                <w:sz w:val="28"/>
                <w:szCs w:val="28"/>
              </w:rPr>
              <w:t>六、水上公共交通工具業者破產、清算或債務不履行。</w:t>
            </w:r>
          </w:p>
        </w:tc>
      </w:tr>
      <w:tr w:rsidR="00106F27" w:rsidRPr="00770D85" w14:paraId="5B756A7C" w14:textId="77777777" w:rsidTr="00770D85">
        <w:tc>
          <w:tcPr>
            <w:tcW w:w="9215" w:type="dxa"/>
          </w:tcPr>
          <w:p w14:paraId="2F84548F" w14:textId="77777777" w:rsidR="00106F27" w:rsidRPr="00770D85" w:rsidRDefault="00106F27" w:rsidP="00600288">
            <w:pPr>
              <w:pStyle w:val="Default"/>
              <w:snapToGrid w:val="0"/>
              <w:rPr>
                <w:rFonts w:hAnsi="標楷體" w:cs="DFYuanStd-W7"/>
                <w:b/>
                <w:color w:val="auto"/>
                <w:sz w:val="28"/>
                <w:szCs w:val="28"/>
              </w:rPr>
            </w:pPr>
            <w:r w:rsidRPr="00770D85">
              <w:rPr>
                <w:rFonts w:hAnsi="標楷體" w:cs="DFYuanStd-W7" w:hint="eastAsia"/>
                <w:b/>
                <w:color w:val="auto"/>
                <w:sz w:val="28"/>
                <w:szCs w:val="28"/>
              </w:rPr>
              <w:t>第四條 理賠文件</w:t>
            </w:r>
          </w:p>
          <w:p w14:paraId="02ACAD26" w14:textId="77777777" w:rsidR="00106F27" w:rsidRPr="00770D85" w:rsidRDefault="00106F27" w:rsidP="00600288">
            <w:pPr>
              <w:pStyle w:val="a9"/>
              <w:kinsoku w:val="0"/>
              <w:overflowPunct w:val="0"/>
              <w:autoSpaceDE w:val="0"/>
              <w:autoSpaceDN w:val="0"/>
              <w:adjustRightInd w:val="0"/>
              <w:snapToGrid w:val="0"/>
              <w:ind w:left="0"/>
              <w:rPr>
                <w:rFonts w:ascii="標楷體" w:eastAsia="標楷體" w:hAnsi="標楷體"/>
                <w:b/>
                <w:bCs/>
                <w:noProof/>
                <w:sz w:val="28"/>
                <w:szCs w:val="28"/>
              </w:rPr>
            </w:pPr>
            <w:r w:rsidRPr="00770D85">
              <w:rPr>
                <w:rFonts w:ascii="標楷體" w:eastAsia="標楷體" w:hAnsi="標楷體" w:hint="eastAsia"/>
                <w:b/>
                <w:bCs/>
                <w:noProof/>
                <w:sz w:val="28"/>
                <w:szCs w:val="28"/>
              </w:rPr>
              <w:t>(保險給付以填補實際損失之商品適用)</w:t>
            </w:r>
          </w:p>
          <w:p w14:paraId="357B2AF3" w14:textId="77777777" w:rsidR="00106F27" w:rsidRPr="00770D85" w:rsidRDefault="00106F27" w:rsidP="00600288">
            <w:pPr>
              <w:pStyle w:val="a9"/>
              <w:kinsoku w:val="0"/>
              <w:overflowPunct w:val="0"/>
              <w:autoSpaceDE w:val="0"/>
              <w:autoSpaceDN w:val="0"/>
              <w:adjustRightInd w:val="0"/>
              <w:snapToGrid w:val="0"/>
              <w:ind w:left="1"/>
              <w:rPr>
                <w:rFonts w:ascii="標楷體" w:eastAsia="標楷體" w:hAnsi="標楷體"/>
                <w:noProof/>
                <w:sz w:val="28"/>
                <w:szCs w:val="28"/>
              </w:rPr>
            </w:pPr>
            <w:r w:rsidRPr="00770D85">
              <w:rPr>
                <w:rFonts w:ascii="標楷體" w:eastAsia="標楷體" w:hAnsi="標楷體" w:hint="eastAsia"/>
                <w:noProof/>
                <w:sz w:val="28"/>
                <w:szCs w:val="28"/>
              </w:rPr>
              <w:t>被保險人向本公司申請理賠時，應檢具下列文件：</w:t>
            </w:r>
          </w:p>
          <w:p w14:paraId="512B8332" w14:textId="77777777" w:rsidR="00106F27" w:rsidRPr="00770D85" w:rsidRDefault="00106F27" w:rsidP="00600288">
            <w:pPr>
              <w:pStyle w:val="21"/>
              <w:adjustRightInd w:val="0"/>
              <w:snapToGrid w:val="0"/>
              <w:spacing w:afterLines="0" w:after="0"/>
              <w:ind w:left="560" w:hangingChars="200" w:hanging="560"/>
              <w:rPr>
                <w:rFonts w:ascii="標楷體" w:hAnsi="標楷體"/>
                <w:color w:val="auto"/>
                <w:sz w:val="28"/>
                <w:szCs w:val="28"/>
              </w:rPr>
            </w:pPr>
            <w:r w:rsidRPr="00770D85">
              <w:rPr>
                <w:rFonts w:ascii="標楷體" w:hAnsi="標楷體" w:hint="eastAsia"/>
                <w:color w:val="auto"/>
                <w:sz w:val="28"/>
                <w:szCs w:val="28"/>
              </w:rPr>
              <w:t>一、理賠申請書。</w:t>
            </w:r>
          </w:p>
          <w:p w14:paraId="0D54FA9F" w14:textId="77777777" w:rsidR="00106F27" w:rsidRPr="00770D85" w:rsidRDefault="00106F27" w:rsidP="00600288">
            <w:pPr>
              <w:pStyle w:val="21"/>
              <w:adjustRightInd w:val="0"/>
              <w:snapToGrid w:val="0"/>
              <w:spacing w:afterLines="0" w:after="0"/>
              <w:ind w:left="560" w:hangingChars="200" w:hanging="560"/>
              <w:rPr>
                <w:rFonts w:ascii="標楷體" w:hAnsi="標楷體"/>
                <w:color w:val="auto"/>
                <w:sz w:val="28"/>
                <w:szCs w:val="28"/>
              </w:rPr>
            </w:pPr>
            <w:r w:rsidRPr="00770D85">
              <w:rPr>
                <w:rFonts w:ascii="標楷體" w:hAnsi="標楷體" w:hint="eastAsia"/>
                <w:color w:val="auto"/>
                <w:sz w:val="28"/>
                <w:szCs w:val="28"/>
              </w:rPr>
              <w:t>二、水上公共交通工具業者出具之購票證明。</w:t>
            </w:r>
          </w:p>
          <w:p w14:paraId="101F56FE" w14:textId="77777777" w:rsidR="00106F27" w:rsidRPr="00770D85" w:rsidRDefault="00106F27" w:rsidP="00600288">
            <w:pPr>
              <w:pStyle w:val="a9"/>
              <w:kinsoku w:val="0"/>
              <w:overflowPunct w:val="0"/>
              <w:autoSpaceDE w:val="0"/>
              <w:autoSpaceDN w:val="0"/>
              <w:adjustRightInd w:val="0"/>
              <w:snapToGrid w:val="0"/>
              <w:ind w:left="560" w:hangingChars="200" w:hanging="560"/>
              <w:rPr>
                <w:rFonts w:ascii="標楷體" w:eastAsia="標楷體" w:hAnsi="標楷體"/>
                <w:sz w:val="28"/>
                <w:szCs w:val="28"/>
              </w:rPr>
            </w:pPr>
            <w:r w:rsidRPr="00770D85">
              <w:rPr>
                <w:rFonts w:ascii="標楷體" w:eastAsia="標楷體" w:hAnsi="標楷體" w:hint="eastAsia"/>
                <w:sz w:val="28"/>
                <w:szCs w:val="28"/>
              </w:rPr>
              <w:t>三、水上公共交通工具業者所出具載有延誤期間之證明或其他可資證明之文件（例如:水上公共交通工具業者之公告或通知等）。</w:t>
            </w:r>
          </w:p>
          <w:p w14:paraId="1D590EB7" w14:textId="77777777" w:rsidR="00106F27" w:rsidRPr="00770D85" w:rsidRDefault="00106F27" w:rsidP="00600288">
            <w:pPr>
              <w:pStyle w:val="a9"/>
              <w:kinsoku w:val="0"/>
              <w:overflowPunct w:val="0"/>
              <w:autoSpaceDE w:val="0"/>
              <w:autoSpaceDN w:val="0"/>
              <w:adjustRightInd w:val="0"/>
              <w:snapToGrid w:val="0"/>
              <w:ind w:left="560" w:hangingChars="200" w:hanging="560"/>
              <w:rPr>
                <w:rFonts w:ascii="標楷體" w:eastAsia="標楷體" w:hAnsi="標楷體"/>
                <w:noProof/>
                <w:sz w:val="28"/>
                <w:szCs w:val="28"/>
              </w:rPr>
            </w:pPr>
            <w:r w:rsidRPr="00770D85">
              <w:rPr>
                <w:rFonts w:ascii="標楷體" w:eastAsia="標楷體" w:hAnsi="標楷體" w:hint="eastAsia"/>
                <w:sz w:val="28"/>
                <w:szCs w:val="28"/>
              </w:rPr>
              <w:t>四、</w:t>
            </w:r>
            <w:r w:rsidRPr="00770D85">
              <w:rPr>
                <w:rFonts w:ascii="標楷體" w:eastAsia="標楷體" w:hAnsi="標楷體" w:hint="eastAsia"/>
                <w:noProof/>
                <w:sz w:val="28"/>
                <w:szCs w:val="28"/>
              </w:rPr>
              <w:t>合理額外增加之交通、膳食及住宿費用單據正本。</w:t>
            </w:r>
          </w:p>
          <w:p w14:paraId="7C963E0C" w14:textId="77777777" w:rsidR="00106F27" w:rsidRPr="00770D85" w:rsidRDefault="00106F27" w:rsidP="00600288">
            <w:pPr>
              <w:pStyle w:val="a9"/>
              <w:kinsoku w:val="0"/>
              <w:overflowPunct w:val="0"/>
              <w:autoSpaceDE w:val="0"/>
              <w:autoSpaceDN w:val="0"/>
              <w:adjustRightInd w:val="0"/>
              <w:snapToGrid w:val="0"/>
              <w:ind w:left="560" w:hangingChars="200" w:hanging="560"/>
              <w:rPr>
                <w:rFonts w:ascii="標楷體" w:eastAsia="標楷體" w:hAnsi="標楷體"/>
                <w:noProof/>
                <w:sz w:val="28"/>
                <w:szCs w:val="28"/>
              </w:rPr>
            </w:pPr>
          </w:p>
          <w:p w14:paraId="2AD73BB6" w14:textId="77777777" w:rsidR="00106F27" w:rsidRPr="00770D85" w:rsidRDefault="00106F27" w:rsidP="00600288">
            <w:pPr>
              <w:pStyle w:val="a9"/>
              <w:kinsoku w:val="0"/>
              <w:overflowPunct w:val="0"/>
              <w:autoSpaceDE w:val="0"/>
              <w:autoSpaceDN w:val="0"/>
              <w:adjustRightInd w:val="0"/>
              <w:snapToGrid w:val="0"/>
              <w:ind w:left="0"/>
              <w:rPr>
                <w:rFonts w:ascii="標楷體" w:eastAsia="標楷體" w:hAnsi="標楷體"/>
                <w:b/>
                <w:bCs/>
                <w:noProof/>
                <w:sz w:val="28"/>
                <w:szCs w:val="28"/>
              </w:rPr>
            </w:pPr>
            <w:r w:rsidRPr="00770D85">
              <w:rPr>
                <w:rFonts w:ascii="標楷體" w:eastAsia="標楷體" w:hAnsi="標楷體" w:hint="eastAsia"/>
                <w:b/>
                <w:bCs/>
                <w:noProof/>
                <w:sz w:val="28"/>
                <w:szCs w:val="28"/>
              </w:rPr>
              <w:t>(保險給付以定額給付之商品適用)</w:t>
            </w:r>
          </w:p>
          <w:p w14:paraId="1E1A7795" w14:textId="77777777" w:rsidR="00106F27" w:rsidRPr="00770D85" w:rsidRDefault="00106F27" w:rsidP="00600288">
            <w:pPr>
              <w:pStyle w:val="21"/>
              <w:adjustRightInd w:val="0"/>
              <w:snapToGrid w:val="0"/>
              <w:spacing w:afterLines="0" w:after="0"/>
              <w:rPr>
                <w:rFonts w:ascii="標楷體" w:hAnsi="標楷體"/>
                <w:color w:val="auto"/>
                <w:sz w:val="28"/>
                <w:szCs w:val="28"/>
              </w:rPr>
            </w:pPr>
            <w:r w:rsidRPr="00770D85">
              <w:rPr>
                <w:rFonts w:ascii="標楷體" w:hAnsi="標楷體" w:hint="eastAsia"/>
                <w:color w:val="auto"/>
                <w:sz w:val="28"/>
                <w:szCs w:val="28"/>
              </w:rPr>
              <w:t>被保險人向本公司申請理賠時，應檢具下列文件：</w:t>
            </w:r>
          </w:p>
          <w:p w14:paraId="786A4706" w14:textId="77777777" w:rsidR="00106F27" w:rsidRPr="00770D85" w:rsidRDefault="00106F27" w:rsidP="00600288">
            <w:pPr>
              <w:pStyle w:val="21"/>
              <w:adjustRightInd w:val="0"/>
              <w:snapToGrid w:val="0"/>
              <w:spacing w:afterLines="0" w:after="0"/>
              <w:ind w:left="560" w:hangingChars="200" w:hanging="560"/>
              <w:rPr>
                <w:rFonts w:ascii="標楷體" w:hAnsi="標楷體"/>
                <w:color w:val="auto"/>
                <w:sz w:val="28"/>
                <w:szCs w:val="28"/>
              </w:rPr>
            </w:pPr>
            <w:r w:rsidRPr="00770D85">
              <w:rPr>
                <w:rFonts w:ascii="標楷體" w:hAnsi="標楷體" w:hint="eastAsia"/>
                <w:color w:val="auto"/>
                <w:sz w:val="28"/>
                <w:szCs w:val="28"/>
              </w:rPr>
              <w:t>一、理賠申請書。</w:t>
            </w:r>
          </w:p>
          <w:p w14:paraId="20339E5A" w14:textId="77777777" w:rsidR="00106F27" w:rsidRPr="00770D85" w:rsidRDefault="00106F27" w:rsidP="00600288">
            <w:pPr>
              <w:pStyle w:val="21"/>
              <w:adjustRightInd w:val="0"/>
              <w:snapToGrid w:val="0"/>
              <w:spacing w:afterLines="0" w:after="0"/>
              <w:ind w:left="560" w:hangingChars="200" w:hanging="560"/>
              <w:rPr>
                <w:rFonts w:ascii="標楷體" w:hAnsi="標楷體"/>
                <w:color w:val="auto"/>
                <w:sz w:val="28"/>
                <w:szCs w:val="28"/>
              </w:rPr>
            </w:pPr>
            <w:r w:rsidRPr="00770D85">
              <w:rPr>
                <w:rFonts w:ascii="標楷體" w:hAnsi="標楷體" w:hint="eastAsia"/>
                <w:color w:val="auto"/>
                <w:sz w:val="28"/>
                <w:szCs w:val="28"/>
              </w:rPr>
              <w:t>二、水上公共交通工具業者出具之購票證明。</w:t>
            </w:r>
          </w:p>
          <w:p w14:paraId="4FDB25DB" w14:textId="774EAF32" w:rsidR="00106F27" w:rsidRPr="00770D85" w:rsidRDefault="00106F27" w:rsidP="00600288">
            <w:pPr>
              <w:ind w:left="602" w:hangingChars="215" w:hanging="602"/>
            </w:pPr>
            <w:r w:rsidRPr="00770D85">
              <w:rPr>
                <w:rFonts w:ascii="標楷體" w:eastAsia="標楷體" w:hAnsi="標楷體" w:hint="eastAsia"/>
                <w:sz w:val="28"/>
                <w:szCs w:val="28"/>
              </w:rPr>
              <w:t>三、水上公共交通工具業者所出具載有延誤期間之證明或其他可資證明之文件（例如:水上公共交通工具業者之公告或通知等）。</w:t>
            </w:r>
          </w:p>
        </w:tc>
      </w:tr>
      <w:tr w:rsidR="00106F27" w:rsidRPr="00770D85" w14:paraId="4D941782" w14:textId="77777777" w:rsidTr="00770D85">
        <w:tc>
          <w:tcPr>
            <w:tcW w:w="9215" w:type="dxa"/>
          </w:tcPr>
          <w:p w14:paraId="7894609E" w14:textId="77777777" w:rsidR="00106F27" w:rsidRPr="00770D85" w:rsidRDefault="00106F27" w:rsidP="00600288">
            <w:pPr>
              <w:kinsoku w:val="0"/>
              <w:overflowPunct w:val="0"/>
              <w:autoSpaceDE w:val="0"/>
              <w:autoSpaceDN w:val="0"/>
              <w:adjustRightInd w:val="0"/>
              <w:snapToGrid w:val="0"/>
              <w:spacing w:line="0" w:lineRule="atLeast"/>
              <w:ind w:rightChars="-43" w:right="-103"/>
              <w:rPr>
                <w:rFonts w:ascii="標楷體" w:eastAsia="標楷體" w:hAnsi="標楷體"/>
                <w:b/>
                <w:bCs/>
                <w:noProof/>
                <w:sz w:val="28"/>
                <w:szCs w:val="28"/>
              </w:rPr>
            </w:pPr>
            <w:r w:rsidRPr="00770D85">
              <w:rPr>
                <w:rFonts w:ascii="標楷體" w:eastAsia="標楷體" w:hAnsi="標楷體" w:hint="eastAsia"/>
                <w:b/>
                <w:bCs/>
                <w:noProof/>
                <w:sz w:val="28"/>
                <w:szCs w:val="28"/>
              </w:rPr>
              <w:t>第五條　條款之適用</w:t>
            </w:r>
          </w:p>
          <w:p w14:paraId="0A0C17A6" w14:textId="6F4B91A5" w:rsidR="00106F27" w:rsidRPr="00770D85" w:rsidRDefault="00106F27" w:rsidP="00600288">
            <w:r w:rsidRPr="00770D85">
              <w:rPr>
                <w:rFonts w:ascii="標楷體" w:eastAsia="標楷體" w:hAnsi="標楷體" w:hint="eastAsia"/>
                <w:noProof/>
                <w:sz w:val="28"/>
                <w:szCs w:val="28"/>
              </w:rPr>
              <w:t>本附加條款所記載之事項，如與主保險契約約定牴觸時，依本附加條款之約定辦理，其他事項仍適用主保險契約之約定。</w:t>
            </w:r>
          </w:p>
        </w:tc>
      </w:tr>
    </w:tbl>
    <w:p w14:paraId="24D5F51C" w14:textId="77777777" w:rsidR="00600288" w:rsidRPr="00770D85" w:rsidRDefault="00600288" w:rsidP="00600288">
      <w:pPr>
        <w:ind w:rightChars="-555" w:right="-1332"/>
      </w:pPr>
    </w:p>
    <w:sectPr w:rsidR="00600288" w:rsidRPr="00770D85">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E40FC" w14:textId="77777777" w:rsidR="000D4A9E" w:rsidRDefault="000D4A9E" w:rsidP="00600288">
      <w:pPr>
        <w:spacing w:after="0" w:line="240" w:lineRule="auto"/>
      </w:pPr>
      <w:r>
        <w:separator/>
      </w:r>
    </w:p>
  </w:endnote>
  <w:endnote w:type="continuationSeparator" w:id="0">
    <w:p w14:paraId="27264CF2" w14:textId="77777777" w:rsidR="000D4A9E" w:rsidRDefault="000D4A9E" w:rsidP="00600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YuanStd-W7">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896442"/>
      <w:docPartObj>
        <w:docPartGallery w:val="Page Numbers (Bottom of Page)"/>
        <w:docPartUnique/>
      </w:docPartObj>
    </w:sdtPr>
    <w:sdtEndPr/>
    <w:sdtContent>
      <w:p w14:paraId="779F4A9A" w14:textId="6EE36D4D" w:rsidR="00600288" w:rsidRDefault="00600288">
        <w:pPr>
          <w:pStyle w:val="af2"/>
          <w:jc w:val="center"/>
        </w:pPr>
        <w:r>
          <w:fldChar w:fldCharType="begin"/>
        </w:r>
        <w:r>
          <w:instrText>PAGE   \* MERGEFORMAT</w:instrText>
        </w:r>
        <w:r>
          <w:fldChar w:fldCharType="separate"/>
        </w:r>
        <w:r>
          <w:rPr>
            <w:lang w:val="zh-TW"/>
          </w:rPr>
          <w:t>2</w:t>
        </w:r>
        <w:r>
          <w:fldChar w:fldCharType="end"/>
        </w:r>
      </w:p>
    </w:sdtContent>
  </w:sdt>
  <w:p w14:paraId="302A8ABD" w14:textId="77777777" w:rsidR="00600288" w:rsidRDefault="0060028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4F593" w14:textId="77777777" w:rsidR="000D4A9E" w:rsidRDefault="000D4A9E" w:rsidP="00600288">
      <w:pPr>
        <w:spacing w:after="0" w:line="240" w:lineRule="auto"/>
      </w:pPr>
      <w:r>
        <w:separator/>
      </w:r>
    </w:p>
  </w:footnote>
  <w:footnote w:type="continuationSeparator" w:id="0">
    <w:p w14:paraId="20931B4C" w14:textId="77777777" w:rsidR="000D4A9E" w:rsidRDefault="000D4A9E" w:rsidP="00600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B8D"/>
    <w:multiLevelType w:val="hybridMultilevel"/>
    <w:tmpl w:val="047C6EA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557FB0"/>
    <w:multiLevelType w:val="hybridMultilevel"/>
    <w:tmpl w:val="A9CC69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28E2D79"/>
    <w:multiLevelType w:val="hybridMultilevel"/>
    <w:tmpl w:val="18FA6DC6"/>
    <w:lvl w:ilvl="0" w:tplc="0E52B4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CB45919"/>
    <w:multiLevelType w:val="hybridMultilevel"/>
    <w:tmpl w:val="7B0CF0D0"/>
    <w:lvl w:ilvl="0" w:tplc="76D0AD6E">
      <w:start w:val="1"/>
      <w:numFmt w:val="taiwaneseCountingThousand"/>
      <w:lvlText w:val="第%1條"/>
      <w:lvlJc w:val="left"/>
      <w:pPr>
        <w:ind w:left="1120" w:hanging="1120"/>
      </w:pPr>
      <w:rPr>
        <w:rFonts w:hint="default"/>
      </w:rPr>
    </w:lvl>
    <w:lvl w:ilvl="1" w:tplc="E5F8E72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45D3D68"/>
    <w:multiLevelType w:val="hybridMultilevel"/>
    <w:tmpl w:val="C152FF12"/>
    <w:lvl w:ilvl="0" w:tplc="D12C1A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68D1F5C"/>
    <w:multiLevelType w:val="hybridMultilevel"/>
    <w:tmpl w:val="F4A0517C"/>
    <w:lvl w:ilvl="0" w:tplc="19461A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2790883"/>
    <w:multiLevelType w:val="hybridMultilevel"/>
    <w:tmpl w:val="C58E7756"/>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06013296">
    <w:abstractNumId w:val="3"/>
  </w:num>
  <w:num w:numId="2" w16cid:durableId="2052343358">
    <w:abstractNumId w:val="2"/>
  </w:num>
  <w:num w:numId="3" w16cid:durableId="1010450732">
    <w:abstractNumId w:val="0"/>
  </w:num>
  <w:num w:numId="4" w16cid:durableId="644896776">
    <w:abstractNumId w:val="4"/>
  </w:num>
  <w:num w:numId="5" w16cid:durableId="584455811">
    <w:abstractNumId w:val="6"/>
  </w:num>
  <w:num w:numId="6" w16cid:durableId="2109082428">
    <w:abstractNumId w:val="1"/>
  </w:num>
  <w:num w:numId="7" w16cid:durableId="326594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288"/>
    <w:rsid w:val="000D4A9E"/>
    <w:rsid w:val="00106F27"/>
    <w:rsid w:val="002C4CA9"/>
    <w:rsid w:val="002F35CC"/>
    <w:rsid w:val="002F5310"/>
    <w:rsid w:val="005F2D22"/>
    <w:rsid w:val="00600288"/>
    <w:rsid w:val="006C5F0B"/>
    <w:rsid w:val="00770D85"/>
    <w:rsid w:val="009258B2"/>
    <w:rsid w:val="00AA2BA0"/>
    <w:rsid w:val="00DF5E08"/>
    <w:rsid w:val="00E775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6EEE6"/>
  <w15:chartTrackingRefBased/>
  <w15:docId w15:val="{44F8141F-4425-4DE2-9ACF-9BB53521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02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02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0288"/>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600288"/>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60028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00288"/>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600288"/>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0288"/>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600288"/>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00288"/>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600288"/>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600288"/>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600288"/>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600288"/>
    <w:rPr>
      <w:rFonts w:eastAsiaTheme="majorEastAsia" w:cstheme="majorBidi"/>
      <w:color w:val="2F5496" w:themeColor="accent1" w:themeShade="BF"/>
    </w:rPr>
  </w:style>
  <w:style w:type="character" w:customStyle="1" w:styleId="60">
    <w:name w:val="標題 6 字元"/>
    <w:basedOn w:val="a0"/>
    <w:link w:val="6"/>
    <w:uiPriority w:val="9"/>
    <w:semiHidden/>
    <w:rsid w:val="00600288"/>
    <w:rPr>
      <w:rFonts w:eastAsiaTheme="majorEastAsia" w:cstheme="majorBidi"/>
      <w:color w:val="595959" w:themeColor="text1" w:themeTint="A6"/>
    </w:rPr>
  </w:style>
  <w:style w:type="character" w:customStyle="1" w:styleId="70">
    <w:name w:val="標題 7 字元"/>
    <w:basedOn w:val="a0"/>
    <w:link w:val="7"/>
    <w:uiPriority w:val="9"/>
    <w:semiHidden/>
    <w:rsid w:val="00600288"/>
    <w:rPr>
      <w:rFonts w:eastAsiaTheme="majorEastAsia" w:cstheme="majorBidi"/>
      <w:color w:val="595959" w:themeColor="text1" w:themeTint="A6"/>
    </w:rPr>
  </w:style>
  <w:style w:type="character" w:customStyle="1" w:styleId="80">
    <w:name w:val="標題 8 字元"/>
    <w:basedOn w:val="a0"/>
    <w:link w:val="8"/>
    <w:uiPriority w:val="9"/>
    <w:semiHidden/>
    <w:rsid w:val="00600288"/>
    <w:rPr>
      <w:rFonts w:eastAsiaTheme="majorEastAsia" w:cstheme="majorBidi"/>
      <w:color w:val="272727" w:themeColor="text1" w:themeTint="D8"/>
    </w:rPr>
  </w:style>
  <w:style w:type="character" w:customStyle="1" w:styleId="90">
    <w:name w:val="標題 9 字元"/>
    <w:basedOn w:val="a0"/>
    <w:link w:val="9"/>
    <w:uiPriority w:val="9"/>
    <w:semiHidden/>
    <w:rsid w:val="00600288"/>
    <w:rPr>
      <w:rFonts w:eastAsiaTheme="majorEastAsia" w:cstheme="majorBidi"/>
      <w:color w:val="272727" w:themeColor="text1" w:themeTint="D8"/>
    </w:rPr>
  </w:style>
  <w:style w:type="paragraph" w:styleId="a3">
    <w:name w:val="Title"/>
    <w:basedOn w:val="a"/>
    <w:next w:val="a"/>
    <w:link w:val="a4"/>
    <w:uiPriority w:val="10"/>
    <w:qFormat/>
    <w:rsid w:val="006002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6002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02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6002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0288"/>
    <w:pPr>
      <w:spacing w:before="160"/>
      <w:jc w:val="center"/>
    </w:pPr>
    <w:rPr>
      <w:i/>
      <w:iCs/>
      <w:color w:val="404040" w:themeColor="text1" w:themeTint="BF"/>
    </w:rPr>
  </w:style>
  <w:style w:type="character" w:customStyle="1" w:styleId="a8">
    <w:name w:val="引文 字元"/>
    <w:basedOn w:val="a0"/>
    <w:link w:val="a7"/>
    <w:uiPriority w:val="29"/>
    <w:rsid w:val="00600288"/>
    <w:rPr>
      <w:i/>
      <w:iCs/>
      <w:color w:val="404040" w:themeColor="text1" w:themeTint="BF"/>
    </w:rPr>
  </w:style>
  <w:style w:type="paragraph" w:styleId="a9">
    <w:name w:val="List Paragraph"/>
    <w:aliases w:val="常用內文格式,清單段落9"/>
    <w:basedOn w:val="a"/>
    <w:link w:val="aa"/>
    <w:uiPriority w:val="34"/>
    <w:qFormat/>
    <w:rsid w:val="00600288"/>
    <w:pPr>
      <w:ind w:left="720"/>
      <w:contextualSpacing/>
    </w:pPr>
  </w:style>
  <w:style w:type="character" w:styleId="ab">
    <w:name w:val="Intense Emphasis"/>
    <w:basedOn w:val="a0"/>
    <w:uiPriority w:val="21"/>
    <w:qFormat/>
    <w:rsid w:val="00600288"/>
    <w:rPr>
      <w:i/>
      <w:iCs/>
      <w:color w:val="2F5496" w:themeColor="accent1" w:themeShade="BF"/>
    </w:rPr>
  </w:style>
  <w:style w:type="paragraph" w:styleId="ac">
    <w:name w:val="Intense Quote"/>
    <w:basedOn w:val="a"/>
    <w:next w:val="a"/>
    <w:link w:val="ad"/>
    <w:uiPriority w:val="30"/>
    <w:qFormat/>
    <w:rsid w:val="006002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鮮明引文 字元"/>
    <w:basedOn w:val="a0"/>
    <w:link w:val="ac"/>
    <w:uiPriority w:val="30"/>
    <w:rsid w:val="00600288"/>
    <w:rPr>
      <w:i/>
      <w:iCs/>
      <w:color w:val="2F5496" w:themeColor="accent1" w:themeShade="BF"/>
    </w:rPr>
  </w:style>
  <w:style w:type="character" w:styleId="ae">
    <w:name w:val="Intense Reference"/>
    <w:basedOn w:val="a0"/>
    <w:uiPriority w:val="32"/>
    <w:qFormat/>
    <w:rsid w:val="00600288"/>
    <w:rPr>
      <w:b/>
      <w:bCs/>
      <w:smallCaps/>
      <w:color w:val="2F5496" w:themeColor="accent1" w:themeShade="BF"/>
      <w:spacing w:val="5"/>
    </w:rPr>
  </w:style>
  <w:style w:type="table" w:styleId="af">
    <w:name w:val="Table Grid"/>
    <w:basedOn w:val="a1"/>
    <w:uiPriority w:val="39"/>
    <w:rsid w:val="00600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清單段落 字元"/>
    <w:aliases w:val="常用內文格式 字元,清單段落9 字元"/>
    <w:basedOn w:val="a0"/>
    <w:link w:val="a9"/>
    <w:uiPriority w:val="34"/>
    <w:locked/>
    <w:rsid w:val="00600288"/>
  </w:style>
  <w:style w:type="paragraph" w:styleId="21">
    <w:name w:val="Body Text 2"/>
    <w:basedOn w:val="a"/>
    <w:link w:val="22"/>
    <w:rsid w:val="00600288"/>
    <w:pPr>
      <w:spacing w:afterLines="100" w:after="360" w:line="240" w:lineRule="auto"/>
      <w:jc w:val="both"/>
    </w:pPr>
    <w:rPr>
      <w:rFonts w:ascii="Times New Roman" w:eastAsia="標楷體" w:hAnsi="Times New Roman" w:cs="Times New Roman"/>
      <w:color w:val="FF0000"/>
      <w:sz w:val="20"/>
    </w:rPr>
  </w:style>
  <w:style w:type="character" w:customStyle="1" w:styleId="22">
    <w:name w:val="本文 2 字元"/>
    <w:basedOn w:val="a0"/>
    <w:link w:val="21"/>
    <w:rsid w:val="00600288"/>
    <w:rPr>
      <w:rFonts w:ascii="Times New Roman" w:eastAsia="標楷體" w:hAnsi="Times New Roman" w:cs="Times New Roman"/>
      <w:color w:val="FF0000"/>
      <w:sz w:val="20"/>
    </w:rPr>
  </w:style>
  <w:style w:type="paragraph" w:customStyle="1" w:styleId="Default">
    <w:name w:val="Default"/>
    <w:rsid w:val="00600288"/>
    <w:pPr>
      <w:widowControl w:val="0"/>
      <w:autoSpaceDE w:val="0"/>
      <w:autoSpaceDN w:val="0"/>
      <w:adjustRightInd w:val="0"/>
      <w:spacing w:after="0" w:line="240" w:lineRule="auto"/>
    </w:pPr>
    <w:rPr>
      <w:rFonts w:ascii="標楷體" w:eastAsia="標楷體" w:hAnsi="Times New Roman" w:cs="標楷體"/>
      <w:color w:val="000000"/>
      <w:kern w:val="0"/>
    </w:rPr>
  </w:style>
  <w:style w:type="paragraph" w:styleId="af0">
    <w:name w:val="header"/>
    <w:basedOn w:val="a"/>
    <w:link w:val="af1"/>
    <w:uiPriority w:val="99"/>
    <w:unhideWhenUsed/>
    <w:rsid w:val="00600288"/>
    <w:pPr>
      <w:tabs>
        <w:tab w:val="center" w:pos="4153"/>
        <w:tab w:val="right" w:pos="8306"/>
      </w:tabs>
      <w:snapToGrid w:val="0"/>
    </w:pPr>
    <w:rPr>
      <w:sz w:val="20"/>
      <w:szCs w:val="20"/>
    </w:rPr>
  </w:style>
  <w:style w:type="character" w:customStyle="1" w:styleId="af1">
    <w:name w:val="頁首 字元"/>
    <w:basedOn w:val="a0"/>
    <w:link w:val="af0"/>
    <w:uiPriority w:val="99"/>
    <w:rsid w:val="00600288"/>
    <w:rPr>
      <w:sz w:val="20"/>
      <w:szCs w:val="20"/>
    </w:rPr>
  </w:style>
  <w:style w:type="paragraph" w:styleId="af2">
    <w:name w:val="footer"/>
    <w:basedOn w:val="a"/>
    <w:link w:val="af3"/>
    <w:uiPriority w:val="99"/>
    <w:unhideWhenUsed/>
    <w:rsid w:val="00600288"/>
    <w:pPr>
      <w:tabs>
        <w:tab w:val="center" w:pos="4153"/>
        <w:tab w:val="right" w:pos="8306"/>
      </w:tabs>
      <w:snapToGrid w:val="0"/>
    </w:pPr>
    <w:rPr>
      <w:sz w:val="20"/>
      <w:szCs w:val="20"/>
    </w:rPr>
  </w:style>
  <w:style w:type="character" w:customStyle="1" w:styleId="af3">
    <w:name w:val="頁尾 字元"/>
    <w:basedOn w:val="a0"/>
    <w:link w:val="af2"/>
    <w:uiPriority w:val="99"/>
    <w:rsid w:val="0060028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chiuhui Hsu</dc:creator>
  <cp:keywords/>
  <dc:description/>
  <cp:lastModifiedBy>chiuhui Hsu</cp:lastModifiedBy>
  <cp:revision>3</cp:revision>
  <cp:lastPrinted>2026-04-24T08:29:00Z</cp:lastPrinted>
  <dcterms:created xsi:type="dcterms:W3CDTF">2026-04-28T06:52:00Z</dcterms:created>
  <dcterms:modified xsi:type="dcterms:W3CDTF">2026-04-28T06:54:00Z</dcterms:modified>
</cp:coreProperties>
</file>